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83" w:rsidRDefault="00951D83" w:rsidP="00951D83">
      <w:pPr>
        <w:jc w:val="center"/>
        <w:rPr>
          <w:rFonts w:ascii="Broadway" w:hAnsi="Broadway" w:cs="Aharoni"/>
          <w:sz w:val="40"/>
        </w:rPr>
      </w:pPr>
      <w:r w:rsidRPr="00951D83">
        <w:rPr>
          <w:rFonts w:ascii="Broadway" w:hAnsi="Broadway" w:cs="Aharoni"/>
          <w:sz w:val="40"/>
        </w:rPr>
        <w:t>New Crash Report Code Set Changes</w:t>
      </w:r>
    </w:p>
    <w:p w:rsidR="00D31E32" w:rsidRPr="00A637A0" w:rsidRDefault="00951D83" w:rsidP="004655A3">
      <w:pPr>
        <w:rPr>
          <w:rFonts w:cs="Aharoni"/>
          <w:b/>
          <w:u w:val="single"/>
        </w:rPr>
      </w:pPr>
      <w:r>
        <w:rPr>
          <w:rFonts w:cs="Aharoni"/>
          <w:sz w:val="24"/>
        </w:rPr>
        <w:t xml:space="preserve">Beginning March 1, 2014, changes will be implemented to the codes sets in the Motor Vehicle Crash Report.  </w:t>
      </w:r>
      <w:r w:rsidR="004655A3">
        <w:rPr>
          <w:rFonts w:cs="Aharoni"/>
          <w:sz w:val="24"/>
        </w:rPr>
        <w:t>The most significant changes are documented</w:t>
      </w:r>
      <w:r>
        <w:rPr>
          <w:rFonts w:cs="Aharoni"/>
          <w:sz w:val="24"/>
        </w:rPr>
        <w:t xml:space="preserve"> below including detail about the values. </w:t>
      </w:r>
      <w:r w:rsidR="00162C47">
        <w:rPr>
          <w:rFonts w:cs="Aharoni"/>
          <w:sz w:val="24"/>
        </w:rPr>
        <w:t xml:space="preserve">More detailed information on these and other changes </w:t>
      </w:r>
      <w:r w:rsidR="00A637A0">
        <w:rPr>
          <w:rFonts w:cs="Aharoni"/>
          <w:sz w:val="24"/>
        </w:rPr>
        <w:t xml:space="preserve">will be available on our webpage at </w:t>
      </w:r>
      <w:hyperlink r:id="rId6" w:history="1">
        <w:r w:rsidR="00D31E32" w:rsidRPr="00236AF4">
          <w:rPr>
            <w:rStyle w:val="Hyperlink"/>
            <w:rFonts w:cs="Aharoni"/>
          </w:rPr>
          <w:t>http://publicsafety.utah.gov/highwaysafety/crashcitation.html</w:t>
        </w:r>
      </w:hyperlink>
    </w:p>
    <w:p w:rsidR="00951D83" w:rsidRPr="00322A2E" w:rsidRDefault="00951D83" w:rsidP="00951D83">
      <w:pPr>
        <w:jc w:val="center"/>
        <w:rPr>
          <w:rFonts w:cs="Aharoni"/>
          <w:b/>
          <w:sz w:val="24"/>
          <w:u w:val="single"/>
        </w:rPr>
      </w:pPr>
      <w:r w:rsidRPr="00322A2E">
        <w:rPr>
          <w:rFonts w:cs="Aharoni"/>
          <w:b/>
          <w:sz w:val="24"/>
          <w:u w:val="single"/>
        </w:rPr>
        <w:t>Sequence of Events</w:t>
      </w:r>
    </w:p>
    <w:p w:rsidR="00951D83" w:rsidRDefault="007A0B35" w:rsidP="00951D83">
      <w:pPr>
        <w:rPr>
          <w:rFonts w:cs="Aharoni"/>
          <w:b/>
          <w:i/>
          <w:sz w:val="24"/>
        </w:rPr>
      </w:pPr>
      <w:r w:rsidRPr="007A0B35">
        <w:rPr>
          <w:rFonts w:cs="Aharoni"/>
          <w:b/>
          <w:sz w:val="28"/>
        </w:rPr>
        <w:t>Added:</w:t>
      </w:r>
      <w:r>
        <w:rPr>
          <w:rFonts w:cs="Aharoni"/>
          <w:sz w:val="24"/>
        </w:rPr>
        <w:t xml:space="preserve"> </w:t>
      </w:r>
      <w:r w:rsidR="00951D83">
        <w:rPr>
          <w:rFonts w:cs="Aharoni"/>
          <w:sz w:val="24"/>
        </w:rPr>
        <w:t xml:space="preserve"> </w:t>
      </w:r>
      <w:r w:rsidR="00951D83" w:rsidRPr="00951D83">
        <w:rPr>
          <w:rFonts w:cs="Aharoni"/>
          <w:b/>
          <w:i/>
          <w:sz w:val="24"/>
        </w:rPr>
        <w:t xml:space="preserve">#32 </w:t>
      </w:r>
      <w:r w:rsidR="00951D83">
        <w:rPr>
          <w:rFonts w:cs="Aharoni"/>
          <w:b/>
          <w:i/>
          <w:sz w:val="24"/>
        </w:rPr>
        <w:t>– Collision b</w:t>
      </w:r>
      <w:r w:rsidR="00951D83" w:rsidRPr="00951D83">
        <w:rPr>
          <w:rFonts w:cs="Aharoni"/>
          <w:b/>
          <w:i/>
          <w:sz w:val="24"/>
        </w:rPr>
        <w:t xml:space="preserve">etween </w:t>
      </w:r>
      <w:r w:rsidR="00951D83">
        <w:rPr>
          <w:rFonts w:cs="Aharoni"/>
          <w:b/>
          <w:i/>
          <w:sz w:val="24"/>
        </w:rPr>
        <w:t>m</w:t>
      </w:r>
      <w:r w:rsidR="00951D83" w:rsidRPr="00951D83">
        <w:rPr>
          <w:rFonts w:cs="Aharoni"/>
          <w:b/>
          <w:i/>
          <w:sz w:val="24"/>
        </w:rPr>
        <w:t xml:space="preserve">otor </w:t>
      </w:r>
      <w:r w:rsidR="00951D83">
        <w:rPr>
          <w:rFonts w:cs="Aharoni"/>
          <w:b/>
          <w:i/>
          <w:sz w:val="24"/>
        </w:rPr>
        <w:t>v</w:t>
      </w:r>
      <w:r w:rsidR="00951D83" w:rsidRPr="00951D83">
        <w:rPr>
          <w:rFonts w:cs="Aharoni"/>
          <w:b/>
          <w:i/>
          <w:sz w:val="24"/>
        </w:rPr>
        <w:t xml:space="preserve">ehicle in </w:t>
      </w:r>
      <w:r w:rsidR="00951D83">
        <w:rPr>
          <w:rFonts w:cs="Aharoni"/>
          <w:b/>
          <w:i/>
          <w:sz w:val="24"/>
        </w:rPr>
        <w:t>t</w:t>
      </w:r>
      <w:r w:rsidR="00951D83" w:rsidRPr="00951D83">
        <w:rPr>
          <w:rFonts w:cs="Aharoni"/>
          <w:b/>
          <w:i/>
          <w:sz w:val="24"/>
        </w:rPr>
        <w:t>ransport and vehicle cargo/part or object set in motion by motor vehicle</w:t>
      </w:r>
    </w:p>
    <w:p w:rsidR="00951D83" w:rsidRDefault="00951D83" w:rsidP="00951D83">
      <w:pPr>
        <w:rPr>
          <w:rFonts w:cs="Aharoni"/>
          <w:sz w:val="24"/>
        </w:rPr>
      </w:pPr>
      <w:r>
        <w:rPr>
          <w:rFonts w:cs="Aharoni"/>
          <w:b/>
          <w:i/>
          <w:sz w:val="24"/>
        </w:rPr>
        <w:tab/>
      </w:r>
      <w:r w:rsidR="00147492">
        <w:rPr>
          <w:rFonts w:cs="Aharoni"/>
          <w:sz w:val="24"/>
        </w:rPr>
        <w:t xml:space="preserve">This code </w:t>
      </w:r>
      <w:r w:rsidR="007A0B35">
        <w:rPr>
          <w:rFonts w:cs="Aharoni"/>
          <w:sz w:val="24"/>
        </w:rPr>
        <w:t>can be used</w:t>
      </w:r>
      <w:r w:rsidR="00147492">
        <w:rPr>
          <w:rFonts w:cs="Aharoni"/>
          <w:sz w:val="24"/>
        </w:rPr>
        <w:t xml:space="preserve"> </w:t>
      </w:r>
      <w:r>
        <w:rPr>
          <w:rFonts w:cs="Aharoni"/>
          <w:sz w:val="24"/>
        </w:rPr>
        <w:t xml:space="preserve">in the </w:t>
      </w:r>
      <w:r w:rsidRPr="00951D83">
        <w:rPr>
          <w:rFonts w:cs="Aharoni"/>
          <w:i/>
          <w:sz w:val="24"/>
        </w:rPr>
        <w:t>Sequence of Events</w:t>
      </w:r>
      <w:r>
        <w:rPr>
          <w:rFonts w:cs="Aharoni"/>
          <w:sz w:val="24"/>
        </w:rPr>
        <w:t xml:space="preserve">, </w:t>
      </w:r>
      <w:r w:rsidRPr="00951D83">
        <w:rPr>
          <w:rFonts w:cs="Aharoni"/>
          <w:i/>
          <w:sz w:val="24"/>
        </w:rPr>
        <w:t>First Harmful Event</w:t>
      </w:r>
      <w:r>
        <w:rPr>
          <w:rFonts w:cs="Aharoni"/>
          <w:sz w:val="24"/>
        </w:rPr>
        <w:t xml:space="preserve">, and </w:t>
      </w:r>
      <w:r w:rsidRPr="00951D83">
        <w:rPr>
          <w:rFonts w:cs="Aharoni"/>
          <w:i/>
          <w:sz w:val="24"/>
        </w:rPr>
        <w:t>Most Harmful Event</w:t>
      </w:r>
      <w:r>
        <w:rPr>
          <w:rFonts w:cs="Aharoni"/>
          <w:sz w:val="24"/>
        </w:rPr>
        <w:t xml:space="preserve"> to denote a collision between a motor veh</w:t>
      </w:r>
      <w:r w:rsidR="00147492">
        <w:rPr>
          <w:rFonts w:cs="Aharoni"/>
          <w:sz w:val="24"/>
        </w:rPr>
        <w:t xml:space="preserve">icle and cargo from </w:t>
      </w:r>
      <w:r w:rsidR="007A0B35">
        <w:rPr>
          <w:rFonts w:cs="Aharoni"/>
          <w:sz w:val="24"/>
        </w:rPr>
        <w:t xml:space="preserve">another motor vehicle </w:t>
      </w:r>
      <w:r w:rsidR="00147492">
        <w:rPr>
          <w:rFonts w:cs="Aharoni"/>
          <w:sz w:val="24"/>
        </w:rPr>
        <w:t>or a part of another motor vehicle.</w:t>
      </w:r>
      <w:r w:rsidR="007A0B35">
        <w:rPr>
          <w:rFonts w:cs="Aharoni"/>
          <w:sz w:val="24"/>
        </w:rPr>
        <w:t xml:space="preserve">  This code would also be used to denote a collision between a motor vehicle and an object that was set in motion by another motor vehicle (i.e. a tire tread or other debris that was flipped up by a motor vehicle that struck another motor vehicle)</w:t>
      </w:r>
    </w:p>
    <w:p w:rsidR="007A0B35" w:rsidRDefault="007A0B35" w:rsidP="00951D83">
      <w:pPr>
        <w:rPr>
          <w:rFonts w:cs="Aharoni"/>
          <w:b/>
          <w:i/>
          <w:sz w:val="24"/>
        </w:rPr>
      </w:pPr>
      <w:r w:rsidRPr="007A0B35">
        <w:rPr>
          <w:rFonts w:cs="Aharoni"/>
          <w:b/>
          <w:sz w:val="28"/>
        </w:rPr>
        <w:t>Deleted:</w:t>
      </w:r>
      <w:r w:rsidRPr="007A0B35">
        <w:rPr>
          <w:rFonts w:cs="Aharoni"/>
          <w:b/>
          <w:sz w:val="24"/>
        </w:rPr>
        <w:t xml:space="preserve"> </w:t>
      </w:r>
      <w:r w:rsidR="006E4D5E">
        <w:rPr>
          <w:rFonts w:cs="Aharoni"/>
          <w:b/>
          <w:sz w:val="24"/>
        </w:rPr>
        <w:t xml:space="preserve">#00 – </w:t>
      </w:r>
      <w:r w:rsidR="006E4D5E" w:rsidRPr="006E4D5E">
        <w:rPr>
          <w:rFonts w:cs="Aharoni"/>
          <w:b/>
          <w:i/>
          <w:sz w:val="24"/>
        </w:rPr>
        <w:t>No Damage or Injury, This Vehicle</w:t>
      </w:r>
    </w:p>
    <w:p w:rsidR="008A2779" w:rsidRDefault="007D5F8F" w:rsidP="00951D83">
      <w:pPr>
        <w:rPr>
          <w:rFonts w:cs="Aharoni"/>
          <w:sz w:val="24"/>
        </w:rPr>
      </w:pPr>
      <w:r>
        <w:rPr>
          <w:rFonts w:cs="Aharoni"/>
          <w:sz w:val="24"/>
        </w:rPr>
        <w:tab/>
        <w:t>This code</w:t>
      </w:r>
      <w:r w:rsidR="006E4D5E">
        <w:rPr>
          <w:rFonts w:cs="Aharoni"/>
          <w:sz w:val="24"/>
        </w:rPr>
        <w:t xml:space="preserve"> is being removed because its use is not valid in the sequence of events.  If a vehicle has not been involved in a collision or had not sustained damage or had occupants that received any injury the vehicle would not be included on the crash report form.</w:t>
      </w:r>
    </w:p>
    <w:p w:rsidR="0004084E" w:rsidRDefault="0004084E" w:rsidP="00951D83">
      <w:pPr>
        <w:rPr>
          <w:rFonts w:cs="Aharoni"/>
          <w:sz w:val="24"/>
        </w:rPr>
      </w:pPr>
    </w:p>
    <w:p w:rsidR="00322A2E" w:rsidRDefault="00322A2E" w:rsidP="00322A2E">
      <w:pPr>
        <w:jc w:val="center"/>
        <w:rPr>
          <w:rFonts w:cs="Aharoni"/>
          <w:b/>
          <w:sz w:val="24"/>
          <w:u w:val="single"/>
        </w:rPr>
      </w:pPr>
      <w:r w:rsidRPr="00322A2E">
        <w:rPr>
          <w:rFonts w:cs="Aharoni"/>
          <w:b/>
          <w:sz w:val="24"/>
          <w:u w:val="single"/>
        </w:rPr>
        <w:t>Manner of Collision</w:t>
      </w:r>
    </w:p>
    <w:p w:rsidR="00322A2E" w:rsidRDefault="00322A2E" w:rsidP="00322A2E">
      <w:pPr>
        <w:rPr>
          <w:rFonts w:cs="Aharoni"/>
          <w:b/>
          <w:i/>
          <w:sz w:val="24"/>
        </w:rPr>
      </w:pPr>
      <w:r>
        <w:rPr>
          <w:rFonts w:cs="Aharoni"/>
          <w:b/>
          <w:sz w:val="28"/>
        </w:rPr>
        <w:t xml:space="preserve">Added: </w:t>
      </w:r>
      <w:r>
        <w:rPr>
          <w:rFonts w:cs="Aharoni"/>
          <w:b/>
          <w:i/>
          <w:sz w:val="24"/>
        </w:rPr>
        <w:t>#97 – Other*</w:t>
      </w:r>
    </w:p>
    <w:p w:rsidR="008A2779" w:rsidRPr="008A2779" w:rsidRDefault="00322A2E" w:rsidP="008A2779">
      <w:pPr>
        <w:rPr>
          <w:rFonts w:cs="Aharoni"/>
          <w:sz w:val="24"/>
        </w:rPr>
      </w:pPr>
      <w:r>
        <w:rPr>
          <w:rFonts w:cs="Aharoni"/>
          <w:sz w:val="24"/>
        </w:rPr>
        <w:tab/>
      </w:r>
      <w:r w:rsidR="008A2779" w:rsidRPr="008A2779">
        <w:rPr>
          <w:rFonts w:cs="Aharoni"/>
          <w:sz w:val="24"/>
        </w:rPr>
        <w:t>This code is used for any collision between two motor vehicles in-transport where the collision is not described by the other attributes. Examples would include:</w:t>
      </w:r>
    </w:p>
    <w:p w:rsidR="00884C91" w:rsidRDefault="008A2779" w:rsidP="0004084E">
      <w:pPr>
        <w:rPr>
          <w:rFonts w:cs="Aharoni"/>
          <w:b/>
          <w:sz w:val="24"/>
          <w:u w:val="single"/>
        </w:rPr>
      </w:pPr>
      <w:r>
        <w:rPr>
          <w:rFonts w:cs="Aharoni"/>
          <w:sz w:val="24"/>
        </w:rPr>
        <w:tab/>
      </w:r>
      <w:r w:rsidRPr="008A2779">
        <w:rPr>
          <w:rFonts w:cs="Aharoni"/>
          <w:sz w:val="24"/>
        </w:rPr>
        <w:t xml:space="preserve">- an airborne vehicle makes contact with its front or undercarriage to the other </w:t>
      </w:r>
      <w:r>
        <w:rPr>
          <w:rFonts w:cs="Aharoni"/>
          <w:sz w:val="24"/>
        </w:rPr>
        <w:tab/>
      </w:r>
      <w:r w:rsidRPr="008A2779">
        <w:rPr>
          <w:rFonts w:cs="Aharoni"/>
          <w:sz w:val="24"/>
        </w:rPr>
        <w:t>vehicles' hood or top</w:t>
      </w:r>
      <w:r>
        <w:rPr>
          <w:rFonts w:cs="Aharoni"/>
          <w:sz w:val="24"/>
        </w:rPr>
        <w:tab/>
      </w:r>
    </w:p>
    <w:p w:rsidR="003A40D8" w:rsidRDefault="003A40D8" w:rsidP="0032446B">
      <w:pPr>
        <w:jc w:val="center"/>
        <w:rPr>
          <w:rFonts w:cs="Aharoni"/>
          <w:b/>
          <w:sz w:val="24"/>
          <w:u w:val="single"/>
        </w:rPr>
      </w:pPr>
    </w:p>
    <w:p w:rsidR="00AE0915" w:rsidRDefault="00AE0915" w:rsidP="0032446B">
      <w:pPr>
        <w:jc w:val="center"/>
        <w:rPr>
          <w:rFonts w:cs="Aharoni"/>
          <w:b/>
          <w:sz w:val="24"/>
          <w:u w:val="single"/>
        </w:rPr>
      </w:pPr>
      <w:r>
        <w:rPr>
          <w:rFonts w:cs="Aharoni"/>
          <w:b/>
          <w:sz w:val="24"/>
          <w:u w:val="single"/>
        </w:rPr>
        <w:t>Area of Initial Impact</w:t>
      </w:r>
    </w:p>
    <w:p w:rsidR="00AE0915" w:rsidRDefault="00AE0915" w:rsidP="00AE0915">
      <w:pPr>
        <w:rPr>
          <w:rFonts w:cs="Aharoni"/>
          <w:b/>
          <w:sz w:val="24"/>
        </w:rPr>
      </w:pPr>
      <w:r>
        <w:rPr>
          <w:rFonts w:cs="Aharoni"/>
          <w:b/>
          <w:sz w:val="28"/>
        </w:rPr>
        <w:t xml:space="preserve">Added: </w:t>
      </w:r>
      <w:r>
        <w:rPr>
          <w:rFonts w:cs="Aharoni"/>
          <w:b/>
          <w:sz w:val="24"/>
        </w:rPr>
        <w:t>#17 – Cargo Loss</w:t>
      </w:r>
    </w:p>
    <w:p w:rsidR="00AE0915" w:rsidRDefault="00AE0915" w:rsidP="00AE0915">
      <w:pPr>
        <w:rPr>
          <w:rFonts w:cs="Aharoni"/>
          <w:sz w:val="24"/>
        </w:rPr>
      </w:pPr>
      <w:r>
        <w:rPr>
          <w:rFonts w:cs="Aharoni"/>
          <w:sz w:val="24"/>
        </w:rPr>
        <w:tab/>
        <w:t xml:space="preserve">This </w:t>
      </w:r>
      <w:r w:rsidR="007D5F8F">
        <w:rPr>
          <w:rFonts w:cs="Aharoni"/>
          <w:sz w:val="24"/>
        </w:rPr>
        <w:t>code is used to specify impact was not made to an involved motor vehicle but rather to the cargo of that motor vehicle. (</w:t>
      </w:r>
      <w:proofErr w:type="gramStart"/>
      <w:r w:rsidR="007D5F8F">
        <w:rPr>
          <w:rFonts w:cs="Aharoni"/>
          <w:sz w:val="24"/>
        </w:rPr>
        <w:t>i.e</w:t>
      </w:r>
      <w:proofErr w:type="gramEnd"/>
      <w:r w:rsidR="001941ED">
        <w:rPr>
          <w:rFonts w:cs="Aharoni"/>
          <w:sz w:val="24"/>
        </w:rPr>
        <w:t>. A vehicle l</w:t>
      </w:r>
      <w:r w:rsidR="007D5F8F">
        <w:rPr>
          <w:rFonts w:cs="Aharoni"/>
          <w:sz w:val="24"/>
        </w:rPr>
        <w:t xml:space="preserve">oses an appliance from a trailer.  The vehicle was not impacted but cargo from that vehicle was damaged) </w:t>
      </w:r>
    </w:p>
    <w:p w:rsidR="007670DD" w:rsidRDefault="007670DD" w:rsidP="00AE0915">
      <w:pPr>
        <w:rPr>
          <w:rFonts w:cs="Aharoni"/>
          <w:sz w:val="24"/>
        </w:rPr>
      </w:pPr>
    </w:p>
    <w:p w:rsidR="007670DD" w:rsidRDefault="007670DD" w:rsidP="007670DD">
      <w:pPr>
        <w:jc w:val="center"/>
        <w:rPr>
          <w:rFonts w:cs="Aharoni"/>
          <w:b/>
          <w:sz w:val="24"/>
          <w:u w:val="single"/>
        </w:rPr>
      </w:pPr>
      <w:r>
        <w:rPr>
          <w:rFonts w:cs="Aharoni"/>
          <w:b/>
          <w:sz w:val="24"/>
          <w:u w:val="single"/>
        </w:rPr>
        <w:t>Location of First Harmful Event</w:t>
      </w:r>
    </w:p>
    <w:p w:rsidR="007670DD" w:rsidRDefault="007670DD" w:rsidP="007670DD">
      <w:pPr>
        <w:rPr>
          <w:rFonts w:cs="Aharoni"/>
          <w:b/>
          <w:sz w:val="24"/>
        </w:rPr>
      </w:pPr>
      <w:r>
        <w:rPr>
          <w:rFonts w:cs="Aharoni"/>
          <w:b/>
          <w:sz w:val="28"/>
        </w:rPr>
        <w:t xml:space="preserve">Added: </w:t>
      </w:r>
      <w:r w:rsidR="001941ED">
        <w:rPr>
          <w:rFonts w:cs="Aharoni"/>
          <w:b/>
          <w:sz w:val="24"/>
        </w:rPr>
        <w:t>#09 – Parking lot aisle or stall</w:t>
      </w:r>
      <w:r w:rsidR="00F97D3C">
        <w:rPr>
          <w:rFonts w:cs="Aharoni"/>
          <w:b/>
          <w:sz w:val="24"/>
        </w:rPr>
        <w:t xml:space="preserve"> (see diagram A)</w:t>
      </w:r>
    </w:p>
    <w:p w:rsidR="001941ED" w:rsidRDefault="001941ED" w:rsidP="007670DD">
      <w:pPr>
        <w:rPr>
          <w:rFonts w:cs="Aharoni"/>
          <w:sz w:val="24"/>
        </w:rPr>
      </w:pPr>
      <w:r>
        <w:rPr>
          <w:rFonts w:cs="Aharoni"/>
          <w:sz w:val="24"/>
        </w:rPr>
        <w:tab/>
        <w:t xml:space="preserve">This code was added to better identify event locations to correspond with federal crash guideline standards. Parking lot stalls applies only to actual designated stalls.  Parking lot aisles are vehicle travel ways primarily used for accessing parking lot stalls. </w:t>
      </w:r>
    </w:p>
    <w:p w:rsidR="001941ED" w:rsidRDefault="001941ED" w:rsidP="007670DD">
      <w:pPr>
        <w:rPr>
          <w:rFonts w:cs="Aharoni"/>
          <w:b/>
          <w:sz w:val="24"/>
        </w:rPr>
      </w:pPr>
      <w:r>
        <w:rPr>
          <w:rFonts w:cs="Aharoni"/>
          <w:b/>
          <w:sz w:val="28"/>
        </w:rPr>
        <w:t xml:space="preserve">Added: </w:t>
      </w:r>
      <w:r>
        <w:rPr>
          <w:rFonts w:cs="Aharoni"/>
          <w:b/>
          <w:sz w:val="24"/>
        </w:rPr>
        <w:t>#10 – Quasi-public road or parking lot way</w:t>
      </w:r>
      <w:r w:rsidR="00253A23">
        <w:rPr>
          <w:rFonts w:cs="Aharoni"/>
          <w:b/>
          <w:sz w:val="24"/>
        </w:rPr>
        <w:t xml:space="preserve"> (see diagram A)</w:t>
      </w:r>
    </w:p>
    <w:p w:rsidR="001941ED" w:rsidRDefault="001941ED" w:rsidP="007670DD">
      <w:pPr>
        <w:rPr>
          <w:rFonts w:cs="Aharoni"/>
          <w:sz w:val="24"/>
        </w:rPr>
      </w:pPr>
      <w:r>
        <w:rPr>
          <w:rFonts w:cs="Aharoni"/>
          <w:b/>
          <w:sz w:val="24"/>
        </w:rPr>
        <w:tab/>
      </w:r>
      <w:r>
        <w:rPr>
          <w:rFonts w:cs="Aharoni"/>
          <w:sz w:val="24"/>
        </w:rPr>
        <w:t xml:space="preserve">  This code was added to better identify event locations to correspond with federal crash guideline standards.</w:t>
      </w:r>
      <w:r w:rsidRPr="001941ED">
        <w:rPr>
          <w:rFonts w:cs="Aharoni"/>
          <w:sz w:val="24"/>
        </w:rPr>
        <w:t xml:space="preserve"> </w:t>
      </w:r>
      <w:r>
        <w:rPr>
          <w:rFonts w:cs="Aharoni"/>
          <w:sz w:val="24"/>
        </w:rPr>
        <w:t xml:space="preserve"> Quasi-public road or parking lot way has the same definition as found in Utah Code section 41-6a-214. </w:t>
      </w:r>
    </w:p>
    <w:p w:rsidR="001941ED" w:rsidRDefault="001941ED" w:rsidP="007670DD">
      <w:pPr>
        <w:rPr>
          <w:rFonts w:cs="Aharoni"/>
          <w:b/>
          <w:sz w:val="24"/>
        </w:rPr>
      </w:pPr>
      <w:r>
        <w:rPr>
          <w:rFonts w:cs="Aharoni"/>
          <w:b/>
          <w:sz w:val="28"/>
        </w:rPr>
        <w:t>Change</w:t>
      </w:r>
      <w:r w:rsidRPr="001941ED">
        <w:rPr>
          <w:rFonts w:cs="Aharoni"/>
          <w:sz w:val="28"/>
        </w:rPr>
        <w:t xml:space="preserve">: </w:t>
      </w:r>
      <w:r w:rsidRPr="001941ED">
        <w:rPr>
          <w:rFonts w:cs="Aharoni"/>
          <w:b/>
          <w:sz w:val="24"/>
        </w:rPr>
        <w:t xml:space="preserve">#06 </w:t>
      </w:r>
      <w:r>
        <w:rPr>
          <w:rFonts w:cs="Aharoni"/>
          <w:b/>
          <w:sz w:val="24"/>
        </w:rPr>
        <w:t>–</w:t>
      </w:r>
      <w:r>
        <w:rPr>
          <w:rFonts w:cs="Aharoni"/>
          <w:sz w:val="24"/>
        </w:rPr>
        <w:t xml:space="preserve"> </w:t>
      </w:r>
      <w:r>
        <w:rPr>
          <w:rFonts w:cs="Aharoni"/>
          <w:b/>
          <w:sz w:val="24"/>
        </w:rPr>
        <w:t>In parking lane or zone</w:t>
      </w:r>
      <w:r w:rsidR="0021652F">
        <w:rPr>
          <w:rFonts w:cs="Aharoni"/>
          <w:b/>
          <w:sz w:val="24"/>
        </w:rPr>
        <w:t xml:space="preserve"> (within trafficway)</w:t>
      </w:r>
    </w:p>
    <w:p w:rsidR="001941ED" w:rsidRDefault="0021652F" w:rsidP="007670DD">
      <w:pPr>
        <w:rPr>
          <w:rFonts w:cs="Aharoni"/>
          <w:sz w:val="24"/>
        </w:rPr>
      </w:pPr>
      <w:r>
        <w:rPr>
          <w:rFonts w:cs="Aharoni"/>
          <w:sz w:val="24"/>
        </w:rPr>
        <w:tab/>
        <w:t xml:space="preserve">This code set was renamed to include “within trafficway” to better </w:t>
      </w:r>
      <w:proofErr w:type="gramStart"/>
      <w:r>
        <w:rPr>
          <w:rFonts w:cs="Aharoni"/>
          <w:sz w:val="24"/>
        </w:rPr>
        <w:t>clarify</w:t>
      </w:r>
      <w:proofErr w:type="gramEnd"/>
      <w:r>
        <w:rPr>
          <w:rFonts w:cs="Aharoni"/>
          <w:sz w:val="24"/>
        </w:rPr>
        <w:t xml:space="preserve"> the location description.  With the addition of codes 09 and 10, this code was be solely used to identify parking areas on or adjacent to roadways.</w:t>
      </w:r>
    </w:p>
    <w:p w:rsidR="0021652F" w:rsidRDefault="0021652F" w:rsidP="007670DD">
      <w:pPr>
        <w:rPr>
          <w:rFonts w:cs="Aharoni"/>
          <w:b/>
          <w:sz w:val="24"/>
        </w:rPr>
      </w:pPr>
      <w:r>
        <w:rPr>
          <w:rFonts w:cs="Aharoni"/>
          <w:b/>
          <w:sz w:val="28"/>
        </w:rPr>
        <w:t xml:space="preserve">Change: </w:t>
      </w:r>
      <w:r>
        <w:rPr>
          <w:rFonts w:cs="Aharoni"/>
          <w:b/>
          <w:sz w:val="24"/>
        </w:rPr>
        <w:t>#08 – Outside Trafficway</w:t>
      </w:r>
      <w:r w:rsidR="00F97D3C">
        <w:rPr>
          <w:rFonts w:cs="Aharoni"/>
          <w:b/>
          <w:sz w:val="24"/>
        </w:rPr>
        <w:t xml:space="preserve"> (see diagram B)</w:t>
      </w:r>
    </w:p>
    <w:p w:rsidR="00553C56" w:rsidRDefault="0021652F" w:rsidP="007670DD">
      <w:pPr>
        <w:rPr>
          <w:rFonts w:cs="Aharoni"/>
          <w:sz w:val="24"/>
        </w:rPr>
      </w:pPr>
      <w:r>
        <w:rPr>
          <w:rFonts w:cs="Aharoni"/>
          <w:b/>
          <w:sz w:val="24"/>
        </w:rPr>
        <w:tab/>
      </w:r>
      <w:r w:rsidR="00341C71">
        <w:rPr>
          <w:rFonts w:cs="Aharoni"/>
          <w:sz w:val="24"/>
        </w:rPr>
        <w:t>This code set was renamed from “outside right-of-way” to “outside trafficway.”  The element is the same but with a better name description.  Trafficway has the same definition as “highway” in the state code.</w:t>
      </w:r>
      <w:r w:rsidR="008645D2">
        <w:rPr>
          <w:rFonts w:cs="Aharoni"/>
          <w:sz w:val="24"/>
        </w:rPr>
        <w:t xml:space="preserve">  This code would apply when the first harmful event occurred outside the trafficway but not in </w:t>
      </w:r>
      <w:r w:rsidR="00162C47">
        <w:rPr>
          <w:rFonts w:cs="Aharoni"/>
          <w:sz w:val="24"/>
        </w:rPr>
        <w:t>codes 09 or 10 noted above.</w:t>
      </w:r>
    </w:p>
    <w:p w:rsidR="0004084E" w:rsidRDefault="0004084E" w:rsidP="007670DD">
      <w:pPr>
        <w:rPr>
          <w:rFonts w:cs="Aharoni"/>
          <w:sz w:val="24"/>
        </w:rPr>
      </w:pPr>
    </w:p>
    <w:p w:rsidR="008645D2" w:rsidRDefault="00522800" w:rsidP="008645D2">
      <w:pPr>
        <w:jc w:val="center"/>
        <w:rPr>
          <w:rFonts w:cs="Aharoni"/>
          <w:b/>
          <w:sz w:val="24"/>
          <w:u w:val="single"/>
        </w:rPr>
      </w:pPr>
      <w:r w:rsidRPr="00522800">
        <w:rPr>
          <w:rFonts w:cs="Aharoni"/>
          <w:b/>
          <w:sz w:val="24"/>
          <w:u w:val="single"/>
        </w:rPr>
        <w:t>Roadway</w:t>
      </w:r>
      <w:r>
        <w:rPr>
          <w:rFonts w:cs="Aharoni"/>
          <w:b/>
          <w:sz w:val="24"/>
          <w:u w:val="single"/>
        </w:rPr>
        <w:t xml:space="preserve"> </w:t>
      </w:r>
      <w:r w:rsidRPr="00522800">
        <w:rPr>
          <w:rFonts w:cs="Aharoni"/>
          <w:b/>
          <w:sz w:val="24"/>
          <w:u w:val="single"/>
        </w:rPr>
        <w:t>Description</w:t>
      </w:r>
    </w:p>
    <w:p w:rsidR="00522800" w:rsidRDefault="00522800" w:rsidP="00522800">
      <w:pPr>
        <w:rPr>
          <w:rFonts w:cs="Aharoni"/>
          <w:b/>
          <w:sz w:val="24"/>
        </w:rPr>
      </w:pPr>
      <w:r>
        <w:rPr>
          <w:rFonts w:cs="Aharoni"/>
          <w:b/>
          <w:sz w:val="28"/>
        </w:rPr>
        <w:t xml:space="preserve">Added: </w:t>
      </w:r>
      <w:r>
        <w:rPr>
          <w:rFonts w:cs="Aharoni"/>
          <w:b/>
          <w:sz w:val="24"/>
        </w:rPr>
        <w:t>#06 – Parking lot aisle or stall</w:t>
      </w:r>
    </w:p>
    <w:p w:rsidR="00522800" w:rsidRDefault="00522800" w:rsidP="00522800">
      <w:pPr>
        <w:rPr>
          <w:rFonts w:cs="Aharoni"/>
          <w:sz w:val="24"/>
        </w:rPr>
      </w:pPr>
      <w:r>
        <w:rPr>
          <w:rFonts w:cs="Aharoni"/>
          <w:b/>
          <w:sz w:val="24"/>
        </w:rPr>
        <w:tab/>
      </w:r>
      <w:r>
        <w:rPr>
          <w:rFonts w:cs="Aharoni"/>
          <w:sz w:val="24"/>
        </w:rPr>
        <w:t xml:space="preserve">See element description under </w:t>
      </w:r>
      <w:r>
        <w:rPr>
          <w:rFonts w:cs="Aharoni"/>
          <w:b/>
          <w:sz w:val="24"/>
        </w:rPr>
        <w:t xml:space="preserve">Location of Harmful Event </w:t>
      </w:r>
      <w:r>
        <w:rPr>
          <w:rFonts w:cs="Aharoni"/>
          <w:sz w:val="24"/>
        </w:rPr>
        <w:t>above.</w:t>
      </w:r>
    </w:p>
    <w:p w:rsidR="00522800" w:rsidRDefault="00522800" w:rsidP="00522800">
      <w:pPr>
        <w:rPr>
          <w:rFonts w:cs="Aharoni"/>
          <w:b/>
          <w:sz w:val="24"/>
        </w:rPr>
      </w:pPr>
      <w:r>
        <w:rPr>
          <w:rFonts w:cs="Aharoni"/>
          <w:b/>
          <w:sz w:val="28"/>
        </w:rPr>
        <w:t xml:space="preserve">Added: </w:t>
      </w:r>
      <w:r>
        <w:rPr>
          <w:rFonts w:cs="Aharoni"/>
          <w:b/>
          <w:sz w:val="24"/>
        </w:rPr>
        <w:t>#07 – Quasi-public road or parking lot way</w:t>
      </w:r>
    </w:p>
    <w:p w:rsidR="00522800" w:rsidRDefault="00522800" w:rsidP="00522800">
      <w:pPr>
        <w:rPr>
          <w:rFonts w:cs="Aharoni"/>
          <w:sz w:val="24"/>
        </w:rPr>
      </w:pPr>
      <w:r>
        <w:rPr>
          <w:rFonts w:cs="Aharoni"/>
          <w:b/>
          <w:sz w:val="24"/>
        </w:rPr>
        <w:tab/>
      </w:r>
      <w:r>
        <w:rPr>
          <w:rFonts w:cs="Aharoni"/>
          <w:sz w:val="24"/>
        </w:rPr>
        <w:t xml:space="preserve">See element description under </w:t>
      </w:r>
      <w:r w:rsidR="00553C56">
        <w:rPr>
          <w:rFonts w:cs="Aharoni"/>
          <w:b/>
          <w:sz w:val="24"/>
        </w:rPr>
        <w:t xml:space="preserve">Location of Harmful Event </w:t>
      </w:r>
      <w:r w:rsidR="00553C56">
        <w:rPr>
          <w:rFonts w:cs="Aharoni"/>
          <w:sz w:val="24"/>
        </w:rPr>
        <w:t>above.</w:t>
      </w:r>
    </w:p>
    <w:p w:rsidR="0004084E" w:rsidRDefault="0004084E" w:rsidP="00522800">
      <w:pPr>
        <w:rPr>
          <w:rFonts w:cs="Aharoni"/>
          <w:sz w:val="24"/>
        </w:rPr>
      </w:pPr>
    </w:p>
    <w:p w:rsidR="0004084E" w:rsidRDefault="0004084E" w:rsidP="00522800">
      <w:pPr>
        <w:rPr>
          <w:rFonts w:cs="Aharoni"/>
          <w:sz w:val="24"/>
        </w:rPr>
      </w:pPr>
    </w:p>
    <w:p w:rsidR="0004084E" w:rsidRDefault="0004084E" w:rsidP="00522800">
      <w:pPr>
        <w:rPr>
          <w:rFonts w:cs="Aharoni"/>
          <w:sz w:val="24"/>
        </w:rPr>
      </w:pPr>
    </w:p>
    <w:p w:rsidR="00F97D3C" w:rsidRDefault="00F97D3C" w:rsidP="00522800">
      <w:pPr>
        <w:rPr>
          <w:rFonts w:cs="Aharoni"/>
          <w:sz w:val="24"/>
        </w:rPr>
      </w:pPr>
      <w:r w:rsidRPr="00F97D3C">
        <w:rPr>
          <w:rFonts w:cs="Aharoni"/>
          <w:noProof/>
          <w:sz w:val="24"/>
          <w:lang w:eastAsia="zh-TW"/>
        </w:rPr>
        <w:lastRenderedPageBreak/>
        <w:pict>
          <v:shapetype id="_x0000_t202" coordsize="21600,21600" o:spt="202" path="m,l,21600r21600,l21600,xe">
            <v:stroke joinstyle="miter"/>
            <v:path gradientshapeok="t" o:connecttype="rect"/>
          </v:shapetype>
          <v:shape id="_x0000_s1026" type="#_x0000_t202" style="position:absolute;margin-left:0;margin-top:0;width:186.35pt;height:22.4pt;z-index:251660288;mso-width-percent:400;mso-position-horizontal:center;mso-width-percent:400;mso-width-relative:margin;mso-height-relative:margin" strokecolor="white [3212]">
            <v:textbox style="mso-next-textbox:#_x0000_s1026">
              <w:txbxContent>
                <w:p w:rsidR="00F97D3C" w:rsidRPr="00F97D3C" w:rsidRDefault="00F97D3C" w:rsidP="00F97D3C">
                  <w:pPr>
                    <w:jc w:val="center"/>
                    <w:rPr>
                      <w:b/>
                      <w:i/>
                      <w:sz w:val="28"/>
                    </w:rPr>
                  </w:pPr>
                  <w:r w:rsidRPr="00F97D3C">
                    <w:rPr>
                      <w:b/>
                      <w:i/>
                      <w:sz w:val="28"/>
                    </w:rPr>
                    <w:t>DIAGRAM A</w:t>
                  </w:r>
                </w:p>
              </w:txbxContent>
            </v:textbox>
          </v:shape>
        </w:pict>
      </w:r>
    </w:p>
    <w:p w:rsidR="00253A23" w:rsidRPr="00F97D3C" w:rsidRDefault="00253A23" w:rsidP="00253A23">
      <w:pPr>
        <w:jc w:val="center"/>
        <w:rPr>
          <w:b/>
          <w:i/>
          <w:sz w:val="28"/>
        </w:rPr>
      </w:pPr>
      <w:r>
        <w:rPr>
          <w:rFonts w:cs="Aharoni"/>
          <w:noProof/>
          <w:sz w:val="24"/>
        </w:rPr>
        <w:pict>
          <v:shape id="_x0000_s1028" type="#_x0000_t202" style="position:absolute;left:0;text-align:left;margin-left:188.35pt;margin-top:355.95pt;width:103.85pt;height:20.95pt;z-index:251661312" strokecolor="white [3212]">
            <v:textbox style="mso-next-textbox:#_x0000_s1028">
              <w:txbxContent>
                <w:p w:rsidR="00253A23" w:rsidRPr="00253A23" w:rsidRDefault="00253A23">
                  <w:pPr>
                    <w:rPr>
                      <w:sz w:val="18"/>
                    </w:rPr>
                  </w:pPr>
                  <w:r>
                    <w:rPr>
                      <w:sz w:val="18"/>
                    </w:rPr>
                    <w:t>ANSI D16.1- 2007</w:t>
                  </w:r>
                </w:p>
              </w:txbxContent>
            </v:textbox>
          </v:shape>
        </w:pict>
      </w:r>
      <w:r w:rsidR="00F97D3C">
        <w:rPr>
          <w:rFonts w:cs="Aharoni"/>
          <w:noProof/>
          <w:sz w:val="24"/>
        </w:rPr>
        <w:drawing>
          <wp:inline distT="0" distB="0" distL="0" distR="0">
            <wp:extent cx="5943600" cy="4808855"/>
            <wp:effectExtent l="19050" t="0" r="0" b="0"/>
            <wp:docPr id="1" name="Picture 0" descr="parking lot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g lot diagram.JPG"/>
                    <pic:cNvPicPr/>
                  </pic:nvPicPr>
                  <pic:blipFill>
                    <a:blip r:embed="rId7" cstate="print"/>
                    <a:stretch>
                      <a:fillRect/>
                    </a:stretch>
                  </pic:blipFill>
                  <pic:spPr>
                    <a:xfrm>
                      <a:off x="0" y="0"/>
                      <a:ext cx="5943600" cy="4808855"/>
                    </a:xfrm>
                    <a:prstGeom prst="rect">
                      <a:avLst/>
                    </a:prstGeom>
                  </pic:spPr>
                </pic:pic>
              </a:graphicData>
            </a:graphic>
          </wp:inline>
        </w:drawing>
      </w:r>
      <w:r w:rsidRPr="00253A23">
        <w:rPr>
          <w:b/>
          <w:i/>
          <w:sz w:val="28"/>
        </w:rPr>
        <w:t xml:space="preserve"> </w:t>
      </w:r>
      <w:r>
        <w:rPr>
          <w:b/>
          <w:i/>
          <w:sz w:val="28"/>
        </w:rPr>
        <w:t>DIAGRAM B</w:t>
      </w:r>
    </w:p>
    <w:p w:rsidR="00253A23" w:rsidRPr="00553C56" w:rsidRDefault="00253A23" w:rsidP="00522800">
      <w:pPr>
        <w:rPr>
          <w:rFonts w:cs="Aharoni"/>
          <w:sz w:val="24"/>
        </w:rPr>
      </w:pPr>
      <w:r w:rsidRPr="00253A23">
        <w:rPr>
          <w:rFonts w:cs="Aharoni"/>
          <w:noProof/>
          <w:sz w:val="24"/>
          <w:lang w:eastAsia="zh-TW"/>
        </w:rPr>
        <w:pict>
          <v:shape id="_x0000_s1029" type="#_x0000_t202" style="position:absolute;margin-left:149.15pt;margin-top:247.4pt;width:186.35pt;height:24.35pt;z-index:251663360;mso-width-percent:400;mso-width-percent:400;mso-width-relative:margin;mso-height-relative:margin" strokecolor="white [3212]">
            <v:textbox>
              <w:txbxContent>
                <w:p w:rsidR="00253A23" w:rsidRPr="00253A23" w:rsidRDefault="00253A23" w:rsidP="00253A23">
                  <w:pPr>
                    <w:jc w:val="center"/>
                    <w:rPr>
                      <w:sz w:val="18"/>
                    </w:rPr>
                  </w:pPr>
                  <w:r w:rsidRPr="00253A23">
                    <w:rPr>
                      <w:sz w:val="18"/>
                    </w:rPr>
                    <w:t>ANSI D16.1-2007</w:t>
                  </w:r>
                </w:p>
              </w:txbxContent>
            </v:textbox>
          </v:shape>
        </w:pict>
      </w:r>
      <w:r w:rsidRPr="00253A23">
        <w:rPr>
          <w:rFonts w:cs="Aharoni"/>
          <w:sz w:val="24"/>
        </w:rPr>
        <w:drawing>
          <wp:inline distT="0" distB="0" distL="0" distR="0">
            <wp:extent cx="5943600" cy="3206115"/>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cstate="print"/>
                    <a:srcRect/>
                    <a:stretch>
                      <a:fillRect/>
                    </a:stretch>
                  </pic:blipFill>
                  <pic:spPr bwMode="auto">
                    <a:xfrm>
                      <a:off x="0" y="0"/>
                      <a:ext cx="5943600" cy="3206115"/>
                    </a:xfrm>
                    <a:prstGeom prst="rect">
                      <a:avLst/>
                    </a:prstGeom>
                    <a:ln>
                      <a:noFill/>
                    </a:ln>
                    <a:effectLst>
                      <a:softEdge rad="112500"/>
                    </a:effectLst>
                  </pic:spPr>
                </pic:pic>
              </a:graphicData>
            </a:graphic>
          </wp:inline>
        </w:drawing>
      </w:r>
    </w:p>
    <w:sectPr w:rsidR="00253A23" w:rsidRPr="00553C56" w:rsidSect="00884C91">
      <w:pgSz w:w="12240" w:h="15840"/>
      <w:pgMar w:top="90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E8F" w:rsidRDefault="00171E8F" w:rsidP="00253A23">
      <w:pPr>
        <w:spacing w:after="0" w:line="240" w:lineRule="auto"/>
      </w:pPr>
      <w:r>
        <w:separator/>
      </w:r>
    </w:p>
  </w:endnote>
  <w:endnote w:type="continuationSeparator" w:id="0">
    <w:p w:rsidR="00171E8F" w:rsidRDefault="00171E8F" w:rsidP="00253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E8F" w:rsidRDefault="00171E8F" w:rsidP="00253A23">
      <w:pPr>
        <w:spacing w:after="0" w:line="240" w:lineRule="auto"/>
      </w:pPr>
      <w:r>
        <w:separator/>
      </w:r>
    </w:p>
  </w:footnote>
  <w:footnote w:type="continuationSeparator" w:id="0">
    <w:p w:rsidR="00171E8F" w:rsidRDefault="00171E8F" w:rsidP="00253A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51D83"/>
    <w:rsid w:val="0004084E"/>
    <w:rsid w:val="000C3AAA"/>
    <w:rsid w:val="00147492"/>
    <w:rsid w:val="00162C47"/>
    <w:rsid w:val="00171E8F"/>
    <w:rsid w:val="001941ED"/>
    <w:rsid w:val="002146AB"/>
    <w:rsid w:val="0021652F"/>
    <w:rsid w:val="00253A23"/>
    <w:rsid w:val="00322A2E"/>
    <w:rsid w:val="0032446B"/>
    <w:rsid w:val="00341C71"/>
    <w:rsid w:val="003A40D8"/>
    <w:rsid w:val="003F61B7"/>
    <w:rsid w:val="004655A3"/>
    <w:rsid w:val="00467B51"/>
    <w:rsid w:val="00522800"/>
    <w:rsid w:val="00553C56"/>
    <w:rsid w:val="006E4D5E"/>
    <w:rsid w:val="007670DD"/>
    <w:rsid w:val="007A0B35"/>
    <w:rsid w:val="007D5F8F"/>
    <w:rsid w:val="008645D2"/>
    <w:rsid w:val="00884C91"/>
    <w:rsid w:val="008A2779"/>
    <w:rsid w:val="00951D83"/>
    <w:rsid w:val="009E410A"/>
    <w:rsid w:val="00A637A0"/>
    <w:rsid w:val="00AE0915"/>
    <w:rsid w:val="00B543DB"/>
    <w:rsid w:val="00D31E32"/>
    <w:rsid w:val="00F97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3C"/>
    <w:rPr>
      <w:rFonts w:ascii="Tahoma" w:hAnsi="Tahoma" w:cs="Tahoma"/>
      <w:sz w:val="16"/>
      <w:szCs w:val="16"/>
    </w:rPr>
  </w:style>
  <w:style w:type="paragraph" w:styleId="Header">
    <w:name w:val="header"/>
    <w:basedOn w:val="Normal"/>
    <w:link w:val="HeaderChar"/>
    <w:uiPriority w:val="99"/>
    <w:semiHidden/>
    <w:unhideWhenUsed/>
    <w:rsid w:val="00253A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3A23"/>
  </w:style>
  <w:style w:type="paragraph" w:styleId="Footer">
    <w:name w:val="footer"/>
    <w:basedOn w:val="Normal"/>
    <w:link w:val="FooterChar"/>
    <w:uiPriority w:val="99"/>
    <w:semiHidden/>
    <w:unhideWhenUsed/>
    <w:rsid w:val="00253A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3A23"/>
  </w:style>
  <w:style w:type="character" w:styleId="Hyperlink">
    <w:name w:val="Hyperlink"/>
    <w:basedOn w:val="DefaultParagraphFont"/>
    <w:uiPriority w:val="99"/>
    <w:unhideWhenUsed/>
    <w:rsid w:val="00D31E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3851326">
      <w:bodyDiv w:val="1"/>
      <w:marLeft w:val="0"/>
      <w:marRight w:val="0"/>
      <w:marTop w:val="0"/>
      <w:marBottom w:val="0"/>
      <w:divBdr>
        <w:top w:val="none" w:sz="0" w:space="0" w:color="auto"/>
        <w:left w:val="none" w:sz="0" w:space="0" w:color="auto"/>
        <w:bottom w:val="none" w:sz="0" w:space="0" w:color="auto"/>
        <w:right w:val="none" w:sz="0" w:space="0" w:color="auto"/>
      </w:divBdr>
      <w:divsChild>
        <w:div w:id="374159457">
          <w:marLeft w:val="0"/>
          <w:marRight w:val="0"/>
          <w:marTop w:val="0"/>
          <w:marBottom w:val="0"/>
          <w:divBdr>
            <w:top w:val="none" w:sz="0" w:space="0" w:color="auto"/>
            <w:left w:val="none" w:sz="0" w:space="0" w:color="auto"/>
            <w:bottom w:val="none" w:sz="0" w:space="0" w:color="auto"/>
            <w:right w:val="none" w:sz="0" w:space="0" w:color="auto"/>
          </w:divBdr>
        </w:div>
        <w:div w:id="2144035068">
          <w:marLeft w:val="0"/>
          <w:marRight w:val="0"/>
          <w:marTop w:val="0"/>
          <w:marBottom w:val="0"/>
          <w:divBdr>
            <w:top w:val="none" w:sz="0" w:space="0" w:color="auto"/>
            <w:left w:val="none" w:sz="0" w:space="0" w:color="auto"/>
            <w:bottom w:val="none" w:sz="0" w:space="0" w:color="auto"/>
            <w:right w:val="none" w:sz="0" w:space="0" w:color="auto"/>
          </w:divBdr>
        </w:div>
        <w:div w:id="1395817628">
          <w:marLeft w:val="0"/>
          <w:marRight w:val="0"/>
          <w:marTop w:val="0"/>
          <w:marBottom w:val="0"/>
          <w:divBdr>
            <w:top w:val="none" w:sz="0" w:space="0" w:color="auto"/>
            <w:left w:val="none" w:sz="0" w:space="0" w:color="auto"/>
            <w:bottom w:val="none" w:sz="0" w:space="0" w:color="auto"/>
            <w:right w:val="none" w:sz="0" w:space="0" w:color="auto"/>
          </w:divBdr>
        </w:div>
        <w:div w:id="755252070">
          <w:marLeft w:val="0"/>
          <w:marRight w:val="0"/>
          <w:marTop w:val="0"/>
          <w:marBottom w:val="0"/>
          <w:divBdr>
            <w:top w:val="none" w:sz="0" w:space="0" w:color="auto"/>
            <w:left w:val="none" w:sz="0" w:space="0" w:color="auto"/>
            <w:bottom w:val="none" w:sz="0" w:space="0" w:color="auto"/>
            <w:right w:val="none" w:sz="0" w:space="0" w:color="auto"/>
          </w:divBdr>
        </w:div>
      </w:divsChild>
    </w:div>
    <w:div w:id="1381709776">
      <w:bodyDiv w:val="1"/>
      <w:marLeft w:val="0"/>
      <w:marRight w:val="0"/>
      <w:marTop w:val="0"/>
      <w:marBottom w:val="0"/>
      <w:divBdr>
        <w:top w:val="none" w:sz="0" w:space="0" w:color="auto"/>
        <w:left w:val="none" w:sz="0" w:space="0" w:color="auto"/>
        <w:bottom w:val="none" w:sz="0" w:space="0" w:color="auto"/>
        <w:right w:val="none" w:sz="0" w:space="0" w:color="auto"/>
      </w:divBdr>
      <w:divsChild>
        <w:div w:id="1747845892">
          <w:marLeft w:val="0"/>
          <w:marRight w:val="0"/>
          <w:marTop w:val="0"/>
          <w:marBottom w:val="0"/>
          <w:divBdr>
            <w:top w:val="none" w:sz="0" w:space="0" w:color="auto"/>
            <w:left w:val="none" w:sz="0" w:space="0" w:color="auto"/>
            <w:bottom w:val="none" w:sz="0" w:space="0" w:color="auto"/>
            <w:right w:val="none" w:sz="0" w:space="0" w:color="auto"/>
          </w:divBdr>
        </w:div>
        <w:div w:id="650136647">
          <w:marLeft w:val="0"/>
          <w:marRight w:val="0"/>
          <w:marTop w:val="0"/>
          <w:marBottom w:val="0"/>
          <w:divBdr>
            <w:top w:val="none" w:sz="0" w:space="0" w:color="auto"/>
            <w:left w:val="none" w:sz="0" w:space="0" w:color="auto"/>
            <w:bottom w:val="none" w:sz="0" w:space="0" w:color="auto"/>
            <w:right w:val="none" w:sz="0" w:space="0" w:color="auto"/>
          </w:divBdr>
        </w:div>
        <w:div w:id="1798602176">
          <w:marLeft w:val="0"/>
          <w:marRight w:val="0"/>
          <w:marTop w:val="0"/>
          <w:marBottom w:val="0"/>
          <w:divBdr>
            <w:top w:val="none" w:sz="0" w:space="0" w:color="auto"/>
            <w:left w:val="none" w:sz="0" w:space="0" w:color="auto"/>
            <w:bottom w:val="none" w:sz="0" w:space="0" w:color="auto"/>
            <w:right w:val="none" w:sz="0" w:space="0" w:color="auto"/>
          </w:divBdr>
        </w:div>
        <w:div w:id="137561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safety.utah.gov/highwaysafety/crashcita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Trooper</dc:creator>
  <cp:lastModifiedBy>Trooper</cp:lastModifiedBy>
  <cp:revision>14</cp:revision>
  <cp:lastPrinted>2014-02-25T21:12:00Z</cp:lastPrinted>
  <dcterms:created xsi:type="dcterms:W3CDTF">2014-02-20T22:14:00Z</dcterms:created>
  <dcterms:modified xsi:type="dcterms:W3CDTF">2014-03-17T17:56:00Z</dcterms:modified>
</cp:coreProperties>
</file>